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67355" w14:textId="66E09D6D" w:rsidR="001C6917" w:rsidRPr="00154FA5" w:rsidRDefault="001C6917" w:rsidP="001C6917">
      <w:pPr>
        <w:jc w:val="center"/>
        <w:rPr>
          <w:b/>
          <w:bCs/>
          <w:sz w:val="24"/>
          <w:szCs w:val="24"/>
          <w:u w:val="single"/>
        </w:rPr>
      </w:pPr>
      <w:r w:rsidRPr="00154FA5">
        <w:rPr>
          <w:b/>
          <w:bCs/>
          <w:sz w:val="24"/>
          <w:szCs w:val="24"/>
          <w:u w:val="single"/>
        </w:rPr>
        <w:t xml:space="preserve">Terms of Reference: </w:t>
      </w:r>
      <w:r w:rsidR="00F167B6">
        <w:rPr>
          <w:b/>
          <w:bCs/>
          <w:sz w:val="24"/>
          <w:szCs w:val="24"/>
          <w:u w:val="single"/>
        </w:rPr>
        <w:t>Major Trauma Advanced Practitioner (MTAP) Group</w:t>
      </w:r>
    </w:p>
    <w:p w14:paraId="31638129" w14:textId="77777777" w:rsidR="001C6917" w:rsidRDefault="001C6917" w:rsidP="001C6917"/>
    <w:p w14:paraId="515ED058" w14:textId="4EFCE6EA" w:rsidR="001C6917" w:rsidRPr="001C6917" w:rsidRDefault="001C6917" w:rsidP="001C6917">
      <w:pPr>
        <w:rPr>
          <w:b/>
          <w:bCs/>
        </w:rPr>
      </w:pPr>
      <w:r w:rsidRPr="001C6917">
        <w:rPr>
          <w:b/>
          <w:bCs/>
        </w:rPr>
        <w:t>1. Name and Purpose:</w:t>
      </w:r>
    </w:p>
    <w:p w14:paraId="3D6BA0A0" w14:textId="344F1E51" w:rsidR="001C6917" w:rsidRDefault="001C6917" w:rsidP="001C6917">
      <w:r>
        <w:t xml:space="preserve">The group shall be known as </w:t>
      </w:r>
      <w:r w:rsidRPr="00F167B6">
        <w:t>the "</w:t>
      </w:r>
      <w:r w:rsidR="00F167B6" w:rsidRPr="00F167B6">
        <w:t xml:space="preserve"> Major Trauma Advanced Practitioner (MTAP) Group</w:t>
      </w:r>
      <w:r>
        <w:t>" and is established to facilitate collaboration and knowledge exchange among advanced practitioners in the field of major trauma across the UK (England, Scotland, Wales, and Northern Ireland) and Ireland. The purpose is to enhance patient care, share best practices, and contribute to the continuous development of major trauma advanced practice, focusing on the four pillars of Advanced Practice:</w:t>
      </w:r>
    </w:p>
    <w:p w14:paraId="7F56C773" w14:textId="27FE4264" w:rsidR="001C6917" w:rsidRDefault="001C6917" w:rsidP="001C6917">
      <w:r>
        <w:t>Clinical Practice:</w:t>
      </w:r>
    </w:p>
    <w:p w14:paraId="3F2E7718" w14:textId="7FE11ADC" w:rsidR="001C6917" w:rsidRDefault="001C6917" w:rsidP="001C6917">
      <w:pPr>
        <w:pStyle w:val="ListParagraph"/>
        <w:numPr>
          <w:ilvl w:val="0"/>
          <w:numId w:val="1"/>
        </w:numPr>
      </w:pPr>
      <w:r>
        <w:t>Share training opportunities to enhance members' clinical expertise.</w:t>
      </w:r>
    </w:p>
    <w:p w14:paraId="5CDFDC90" w14:textId="2AA9431F" w:rsidR="001C6917" w:rsidRDefault="001C6917" w:rsidP="001C6917">
      <w:pPr>
        <w:pStyle w:val="ListParagraph"/>
        <w:numPr>
          <w:ilvl w:val="0"/>
          <w:numId w:val="1"/>
        </w:numPr>
      </w:pPr>
      <w:r>
        <w:t>Establish platforms for sharing complex cases, evidence-based practices, and clinical decision-making.</w:t>
      </w:r>
    </w:p>
    <w:p w14:paraId="5DCFA4D5" w14:textId="3C5BBC1C" w:rsidR="001C6917" w:rsidRDefault="001C6917" w:rsidP="001C6917">
      <w:pPr>
        <w:pStyle w:val="ListParagraph"/>
        <w:numPr>
          <w:ilvl w:val="0"/>
          <w:numId w:val="1"/>
        </w:numPr>
      </w:pPr>
      <w:r>
        <w:t xml:space="preserve">Development and maintenance of competency and capability frameworks to support </w:t>
      </w:r>
      <w:proofErr w:type="gramStart"/>
      <w:r>
        <w:t>ACP’s</w:t>
      </w:r>
      <w:proofErr w:type="gramEnd"/>
      <w:r>
        <w:t xml:space="preserve"> in their development from trainee to consultant practitioner</w:t>
      </w:r>
      <w:r w:rsidR="00C826C0">
        <w:t>.</w:t>
      </w:r>
    </w:p>
    <w:p w14:paraId="237EF58F" w14:textId="70F49B36" w:rsidR="001C6917" w:rsidRDefault="001C6917" w:rsidP="001C6917">
      <w:pPr>
        <w:pStyle w:val="ListParagraph"/>
        <w:numPr>
          <w:ilvl w:val="0"/>
          <w:numId w:val="1"/>
        </w:numPr>
      </w:pPr>
      <w:r>
        <w:t>Encourage continuous professional development and learning.</w:t>
      </w:r>
    </w:p>
    <w:p w14:paraId="589F3455" w14:textId="39B60E73" w:rsidR="001C6917" w:rsidRDefault="001C6917" w:rsidP="001C6917">
      <w:r>
        <w:t xml:space="preserve">  Leadership:</w:t>
      </w:r>
    </w:p>
    <w:p w14:paraId="6EA7825C" w14:textId="4E7127FF" w:rsidR="001C6917" w:rsidRDefault="001C6917" w:rsidP="001C6917">
      <w:pPr>
        <w:pStyle w:val="ListParagraph"/>
        <w:numPr>
          <w:ilvl w:val="0"/>
          <w:numId w:val="2"/>
        </w:numPr>
      </w:pPr>
      <w:r>
        <w:t>Initiate discussions and projects aimed at advancing major trauma advanced practice.</w:t>
      </w:r>
    </w:p>
    <w:p w14:paraId="2B40E953" w14:textId="791B7E32" w:rsidR="001C6917" w:rsidRDefault="001C6917" w:rsidP="001C6917">
      <w:pPr>
        <w:pStyle w:val="ListParagraph"/>
        <w:numPr>
          <w:ilvl w:val="0"/>
          <w:numId w:val="2"/>
        </w:numPr>
      </w:pPr>
      <w:r>
        <w:t>Provide a forum for members to share experiences and insights related to leadership in major trauma advanced practice.</w:t>
      </w:r>
    </w:p>
    <w:p w14:paraId="6D6255E0" w14:textId="43FA3C9F" w:rsidR="001C6917" w:rsidRDefault="001C6917" w:rsidP="001C6917">
      <w:pPr>
        <w:pStyle w:val="ListParagraph"/>
        <w:numPr>
          <w:ilvl w:val="0"/>
          <w:numId w:val="2"/>
        </w:numPr>
      </w:pPr>
      <w:r>
        <w:t>Support the development of leadership skills through mentorship and training programs.</w:t>
      </w:r>
    </w:p>
    <w:p w14:paraId="708556B4" w14:textId="76625638" w:rsidR="001C6917" w:rsidRDefault="001C6917" w:rsidP="001C6917">
      <w:r>
        <w:t>Education:</w:t>
      </w:r>
    </w:p>
    <w:p w14:paraId="465C199F" w14:textId="5FDDEAAF" w:rsidR="001C6917" w:rsidRDefault="001C6917" w:rsidP="001C6917">
      <w:pPr>
        <w:pStyle w:val="ListParagraph"/>
        <w:numPr>
          <w:ilvl w:val="0"/>
          <w:numId w:val="3"/>
        </w:numPr>
      </w:pPr>
      <w:r>
        <w:t>Organize educational sessions, workshops, and seminars on major trauma-specific areas.</w:t>
      </w:r>
    </w:p>
    <w:p w14:paraId="564FC7B2" w14:textId="3AE53779" w:rsidR="001C6917" w:rsidRDefault="001C6917" w:rsidP="001C6917">
      <w:pPr>
        <w:pStyle w:val="ListParagraph"/>
        <w:numPr>
          <w:ilvl w:val="0"/>
          <w:numId w:val="3"/>
        </w:numPr>
      </w:pPr>
      <w:r>
        <w:t>Facilitate peer-to-peer teaching and mentorship within the group.</w:t>
      </w:r>
    </w:p>
    <w:p w14:paraId="4DACD6D3" w14:textId="1CE530EB" w:rsidR="001C6917" w:rsidRDefault="001C6917" w:rsidP="001C6917">
      <w:pPr>
        <w:pStyle w:val="ListParagraph"/>
        <w:numPr>
          <w:ilvl w:val="0"/>
          <w:numId w:val="3"/>
        </w:numPr>
      </w:pPr>
      <w:r>
        <w:t>Share opportunities to deliver education outside of the group as a network.</w:t>
      </w:r>
    </w:p>
    <w:p w14:paraId="52F7A665" w14:textId="2F2882B4" w:rsidR="001C6917" w:rsidRDefault="001C6917" w:rsidP="001C6917">
      <w:pPr>
        <w:pStyle w:val="ListParagraph"/>
        <w:numPr>
          <w:ilvl w:val="0"/>
          <w:numId w:val="3"/>
        </w:numPr>
      </w:pPr>
      <w:r>
        <w:t>Provide support to Trainee Advanced Clinical Practitioners (</w:t>
      </w:r>
      <w:proofErr w:type="spellStart"/>
      <w:r>
        <w:t>tACPs</w:t>
      </w:r>
      <w:proofErr w:type="spellEnd"/>
      <w:r>
        <w:t>) in their educational journey.</w:t>
      </w:r>
    </w:p>
    <w:p w14:paraId="01B75985" w14:textId="7B872593" w:rsidR="001C6917" w:rsidRDefault="001C6917" w:rsidP="001C6917">
      <w:r>
        <w:t xml:space="preserve">   Research:</w:t>
      </w:r>
    </w:p>
    <w:p w14:paraId="71F1FB36" w14:textId="534E67CE" w:rsidR="001C6917" w:rsidRDefault="001C6917" w:rsidP="001C6917">
      <w:pPr>
        <w:pStyle w:val="ListParagraph"/>
        <w:numPr>
          <w:ilvl w:val="0"/>
          <w:numId w:val="4"/>
        </w:numPr>
      </w:pPr>
      <w:r>
        <w:t>Foster a culture of research collaboration among group members.</w:t>
      </w:r>
    </w:p>
    <w:p w14:paraId="6B3F33CA" w14:textId="074CB0C2" w:rsidR="001C6917" w:rsidRDefault="001C6917" w:rsidP="001C6917">
      <w:pPr>
        <w:pStyle w:val="ListParagraph"/>
        <w:numPr>
          <w:ilvl w:val="0"/>
          <w:numId w:val="4"/>
        </w:numPr>
      </w:pPr>
      <w:r>
        <w:t>Facilitate the sharing of research findings and methodologies.</w:t>
      </w:r>
    </w:p>
    <w:p w14:paraId="72B2AFCF" w14:textId="42BBC6E0" w:rsidR="001C6917" w:rsidRDefault="001C6917" w:rsidP="001C6917">
      <w:pPr>
        <w:pStyle w:val="ListParagraph"/>
        <w:numPr>
          <w:ilvl w:val="0"/>
          <w:numId w:val="4"/>
        </w:numPr>
      </w:pPr>
      <w:r>
        <w:t>Encourage active participation in major trauma-related research projects and promote a research-informed practice.</w:t>
      </w:r>
    </w:p>
    <w:p w14:paraId="4C0F99E6" w14:textId="77777777" w:rsidR="001C6917" w:rsidRDefault="001C6917" w:rsidP="001C6917"/>
    <w:p w14:paraId="0D8FF695" w14:textId="20456D52" w:rsidR="001C6917" w:rsidRPr="001C6917" w:rsidRDefault="001C6917" w:rsidP="001C6917">
      <w:pPr>
        <w:rPr>
          <w:b/>
          <w:bCs/>
        </w:rPr>
      </w:pPr>
      <w:r w:rsidRPr="001C6917">
        <w:rPr>
          <w:b/>
          <w:bCs/>
        </w:rPr>
        <w:t>2. Membership:</w:t>
      </w:r>
    </w:p>
    <w:p w14:paraId="66F3666D" w14:textId="40678762" w:rsidR="001C6917" w:rsidRDefault="001C6917" w:rsidP="001C6917">
      <w:r>
        <w:t xml:space="preserve">   a. Membership is open to Advanced Clinical Practitioners (ACPs) and Consultant Practitioners who have completed an MSc in Advanced Practice or who have completed the HEE portfolio route</w:t>
      </w:r>
      <w:r w:rsidR="00224892">
        <w:t xml:space="preserve"> and are working in Major Trauma Advanced Practitioner roles in inpatient care</w:t>
      </w:r>
      <w:r>
        <w:t xml:space="preserve">. Trainee Advanced Clinical </w:t>
      </w:r>
      <w:r>
        <w:lastRenderedPageBreak/>
        <w:t>Practitioners (</w:t>
      </w:r>
      <w:proofErr w:type="spellStart"/>
      <w:r>
        <w:t>tACPs</w:t>
      </w:r>
      <w:proofErr w:type="spellEnd"/>
      <w:r>
        <w:t>) are eligible while actively working towards completion of the MSc in Advanced Practice.</w:t>
      </w:r>
    </w:p>
    <w:p w14:paraId="22AD5B8F" w14:textId="77777777" w:rsidR="001C6917" w:rsidRDefault="001C6917" w:rsidP="001C6917"/>
    <w:p w14:paraId="6F9E4F5E" w14:textId="502502CB" w:rsidR="001C6917" w:rsidRDefault="001C6917" w:rsidP="001C6917">
      <w:r>
        <w:t>The group aims to maintain a diverse representation from different professional backgrounds working within in-hospital major trauma care.</w:t>
      </w:r>
    </w:p>
    <w:p w14:paraId="2757C1DC" w14:textId="77777777" w:rsidR="001C6917" w:rsidRDefault="001C6917" w:rsidP="001C6917"/>
    <w:p w14:paraId="6CB4E05F" w14:textId="269E8CC4" w:rsidR="001C6917" w:rsidRPr="001C6917" w:rsidRDefault="001C6917" w:rsidP="001C6917">
      <w:pPr>
        <w:rPr>
          <w:b/>
          <w:bCs/>
        </w:rPr>
      </w:pPr>
      <w:r w:rsidRPr="001C6917">
        <w:rPr>
          <w:b/>
          <w:bCs/>
        </w:rPr>
        <w:t>3. Quorum:</w:t>
      </w:r>
    </w:p>
    <w:p w14:paraId="72109957" w14:textId="24CD511B" w:rsidR="001C6917" w:rsidRDefault="001C6917" w:rsidP="001C6917">
      <w:r>
        <w:t xml:space="preserve">   a. A quorum for meetings shall be established at </w:t>
      </w:r>
      <w:r w:rsidR="00224892">
        <w:t>half</w:t>
      </w:r>
      <w:r>
        <w:t xml:space="preserve"> of the total membership.</w:t>
      </w:r>
    </w:p>
    <w:p w14:paraId="01D79020" w14:textId="77777777" w:rsidR="001C6917" w:rsidRDefault="001C6917" w:rsidP="001C6917">
      <w:r>
        <w:t xml:space="preserve">   b. Decisions can only be made if a quorum is present.</w:t>
      </w:r>
    </w:p>
    <w:p w14:paraId="45C0D64B" w14:textId="77777777" w:rsidR="001C6917" w:rsidRDefault="001C6917" w:rsidP="001C6917"/>
    <w:p w14:paraId="11E9DDB5" w14:textId="0E54BF78" w:rsidR="001C6917" w:rsidRPr="001C6917" w:rsidRDefault="001C6917" w:rsidP="001C6917">
      <w:pPr>
        <w:rPr>
          <w:b/>
          <w:bCs/>
        </w:rPr>
      </w:pPr>
      <w:r w:rsidRPr="001C6917">
        <w:rPr>
          <w:b/>
          <w:bCs/>
        </w:rPr>
        <w:t>4. Meetings:</w:t>
      </w:r>
    </w:p>
    <w:p w14:paraId="53EB26CB" w14:textId="77777777" w:rsidR="001C6917" w:rsidRDefault="001C6917" w:rsidP="001C6917">
      <w:r>
        <w:t xml:space="preserve">   a. Regular meetings shall be scheduled quarterly.</w:t>
      </w:r>
    </w:p>
    <w:p w14:paraId="7F3C22DE" w14:textId="77777777" w:rsidR="001C6917" w:rsidRDefault="001C6917" w:rsidP="001C6917">
      <w:r>
        <w:t xml:space="preserve">   b. At least one meeting per year should be conducted face-to-face where possible, allowing for in-depth discussions and strengthening collaboration within the group.</w:t>
      </w:r>
    </w:p>
    <w:p w14:paraId="411298C8" w14:textId="77777777" w:rsidR="001C6917" w:rsidRDefault="001C6917" w:rsidP="001C6917">
      <w:r>
        <w:t xml:space="preserve">   c. Additional meetings may be called as deemed necessary by the chair or by a majority vote of the group.</w:t>
      </w:r>
    </w:p>
    <w:p w14:paraId="017C0D7F" w14:textId="77777777" w:rsidR="001C6917" w:rsidRDefault="001C6917" w:rsidP="001C6917"/>
    <w:p w14:paraId="0F1E76A4" w14:textId="56F83FFC" w:rsidR="001C6917" w:rsidRPr="001C6917" w:rsidRDefault="001C6917" w:rsidP="001C6917">
      <w:pPr>
        <w:rPr>
          <w:b/>
          <w:bCs/>
        </w:rPr>
      </w:pPr>
      <w:r w:rsidRPr="001C6917">
        <w:rPr>
          <w:b/>
          <w:bCs/>
        </w:rPr>
        <w:t>5. Election of Chair and Vice/Co-Chair:</w:t>
      </w:r>
    </w:p>
    <w:p w14:paraId="1EBA1938" w14:textId="77777777" w:rsidR="001C6917" w:rsidRDefault="001C6917" w:rsidP="001C6917">
      <w:r>
        <w:t xml:space="preserve">   a. Elections for the Chair and Vice/Co-Chair shall be held every two years.</w:t>
      </w:r>
    </w:p>
    <w:p w14:paraId="64663BB1" w14:textId="77777777" w:rsidR="001C6917" w:rsidRDefault="001C6917" w:rsidP="001C6917">
      <w:r>
        <w:t xml:space="preserve">   b. Members will vote through a confidential ballot.</w:t>
      </w:r>
    </w:p>
    <w:p w14:paraId="410CDC4A" w14:textId="77777777" w:rsidR="001C6917" w:rsidRDefault="001C6917" w:rsidP="001C6917">
      <w:r>
        <w:t xml:space="preserve">   c. The candidate with </w:t>
      </w:r>
      <w:proofErr w:type="gramStart"/>
      <w:r>
        <w:t>the majority of</w:t>
      </w:r>
      <w:proofErr w:type="gramEnd"/>
      <w:r>
        <w:t xml:space="preserve"> votes will be elected.</w:t>
      </w:r>
    </w:p>
    <w:p w14:paraId="2E43D82B" w14:textId="5EAB5E69" w:rsidR="00DB13DA" w:rsidRDefault="001C6917" w:rsidP="001C6917">
      <w:r>
        <w:t xml:space="preserve">   d. The group will strive for diversity in leadership, ensuring the Chair and Vice/Co-Chair roles represent different regions within the group</w:t>
      </w:r>
      <w:r w:rsidR="00714E68">
        <w:t xml:space="preserve"> and </w:t>
      </w:r>
      <w:r w:rsidR="007B7406">
        <w:t xml:space="preserve">will not consist of a chair team from the same trust. </w:t>
      </w:r>
    </w:p>
    <w:p w14:paraId="318257BB" w14:textId="15D1FB23" w:rsidR="00DB13DA" w:rsidRDefault="00DB13DA" w:rsidP="001C6917">
      <w:r>
        <w:t xml:space="preserve">   e. There can be </w:t>
      </w:r>
      <w:r w:rsidR="000E4A5C">
        <w:t xml:space="preserve">a maximum of </w:t>
      </w:r>
      <w:r>
        <w:t>3</w:t>
      </w:r>
      <w:r w:rsidR="000E4A5C">
        <w:t xml:space="preserve"> chair and vice</w:t>
      </w:r>
      <w:r w:rsidR="001B0127">
        <w:t xml:space="preserve"> </w:t>
      </w:r>
      <w:r w:rsidR="000E4A5C">
        <w:t>chair</w:t>
      </w:r>
      <w:r>
        <w:t xml:space="preserve"> </w:t>
      </w:r>
      <w:r w:rsidR="000E4A5C">
        <w:t xml:space="preserve">in position at any time, either 2 chairs and a </w:t>
      </w:r>
      <w:r w:rsidR="001B0127">
        <w:t xml:space="preserve">vice </w:t>
      </w:r>
      <w:r w:rsidR="000E4A5C">
        <w:t xml:space="preserve">chair or 1 chair and 2 </w:t>
      </w:r>
      <w:r w:rsidR="001B0127">
        <w:t>vice chairs.</w:t>
      </w:r>
    </w:p>
    <w:p w14:paraId="36F3CBE3" w14:textId="77777777" w:rsidR="001C6917" w:rsidRDefault="001C6917" w:rsidP="001C6917"/>
    <w:p w14:paraId="41E197D6" w14:textId="7C1EA823" w:rsidR="001C6917" w:rsidRPr="00154FA5" w:rsidRDefault="001C6917" w:rsidP="001C6917">
      <w:pPr>
        <w:rPr>
          <w:b/>
          <w:bCs/>
        </w:rPr>
      </w:pPr>
      <w:r w:rsidRPr="00154FA5">
        <w:rPr>
          <w:b/>
          <w:bCs/>
        </w:rPr>
        <w:t>6. Chair Responsibilities:</w:t>
      </w:r>
    </w:p>
    <w:p w14:paraId="068AB474" w14:textId="77777777" w:rsidR="001C6917" w:rsidRDefault="001C6917" w:rsidP="001C6917">
      <w:r>
        <w:t xml:space="preserve">   a. Facilitate meetings and ensure the agenda is followed.</w:t>
      </w:r>
    </w:p>
    <w:p w14:paraId="1239731A" w14:textId="77777777" w:rsidR="001C6917" w:rsidRDefault="001C6917" w:rsidP="001C6917">
      <w:r>
        <w:t xml:space="preserve">   b. Represent the group in external matters.</w:t>
      </w:r>
    </w:p>
    <w:p w14:paraId="41015F52" w14:textId="77777777" w:rsidR="001C6917" w:rsidRDefault="001C6917" w:rsidP="001C6917">
      <w:r>
        <w:t xml:space="preserve">   c. Provide leadership and guidance to the group.</w:t>
      </w:r>
    </w:p>
    <w:p w14:paraId="6CB2B370" w14:textId="77777777" w:rsidR="001C6917" w:rsidRDefault="001C6917" w:rsidP="001C6917"/>
    <w:p w14:paraId="1E9ACA0C" w14:textId="6DE5B631" w:rsidR="001C6917" w:rsidRPr="00154FA5" w:rsidRDefault="001C6917" w:rsidP="001C6917">
      <w:pPr>
        <w:rPr>
          <w:b/>
          <w:bCs/>
        </w:rPr>
      </w:pPr>
      <w:r w:rsidRPr="00154FA5">
        <w:rPr>
          <w:b/>
          <w:bCs/>
        </w:rPr>
        <w:t>7. Vice/Co-Chair Responsibilities:</w:t>
      </w:r>
    </w:p>
    <w:p w14:paraId="3345F9AA" w14:textId="77777777" w:rsidR="001C6917" w:rsidRDefault="001C6917" w:rsidP="001C6917">
      <w:r>
        <w:lastRenderedPageBreak/>
        <w:t xml:space="preserve">   a. Support the Chair in their duties.</w:t>
      </w:r>
    </w:p>
    <w:p w14:paraId="1E87B74A" w14:textId="77777777" w:rsidR="001C6917" w:rsidRDefault="001C6917" w:rsidP="001C6917">
      <w:r>
        <w:t xml:space="preserve">   b. Assume the Chair's responsibilities in their absence.</w:t>
      </w:r>
    </w:p>
    <w:p w14:paraId="578F6521" w14:textId="77777777" w:rsidR="001C6917" w:rsidRDefault="001C6917" w:rsidP="001C6917">
      <w:r>
        <w:t xml:space="preserve">   c. Collaborate with the Chair to ensure diverse regional representation within the group's leadership.</w:t>
      </w:r>
    </w:p>
    <w:p w14:paraId="33277543" w14:textId="77777777" w:rsidR="001C6917" w:rsidRDefault="001C6917" w:rsidP="001C6917"/>
    <w:p w14:paraId="0BCA4FC1" w14:textId="23EE8C6F" w:rsidR="001C6917" w:rsidRPr="00154FA5" w:rsidRDefault="001C6917" w:rsidP="001C6917">
      <w:pPr>
        <w:rPr>
          <w:b/>
          <w:bCs/>
        </w:rPr>
      </w:pPr>
      <w:r w:rsidRPr="00154FA5">
        <w:rPr>
          <w:b/>
          <w:bCs/>
        </w:rPr>
        <w:t>8. Development and Maintenance of Competency and Capability Document for Advanced Practitioners working within in-hospital major trauma services:</w:t>
      </w:r>
    </w:p>
    <w:p w14:paraId="6B624C5E" w14:textId="0AA0E504" w:rsidR="001C6917" w:rsidRDefault="001C6917" w:rsidP="001C6917">
      <w:r>
        <w:t xml:space="preserve">   </w:t>
      </w:r>
      <w:r w:rsidR="00154FA5">
        <w:t xml:space="preserve">a. </w:t>
      </w:r>
      <w:r>
        <w:t>The group is responsible for the development and maintenance of a competency and capability document specifically for Advanced Practitioners working within in-hospital major trauma services, ensuring alignment with evolving standards and best practices.</w:t>
      </w:r>
    </w:p>
    <w:p w14:paraId="3518A743" w14:textId="77777777" w:rsidR="001C6917" w:rsidRDefault="001C6917" w:rsidP="001C6917"/>
    <w:p w14:paraId="0DD58B96" w14:textId="4A13D854" w:rsidR="001C6917" w:rsidRPr="00154FA5" w:rsidRDefault="001C6917" w:rsidP="001C6917">
      <w:pPr>
        <w:rPr>
          <w:b/>
          <w:bCs/>
        </w:rPr>
      </w:pPr>
      <w:r w:rsidRPr="00154FA5">
        <w:rPr>
          <w:b/>
          <w:bCs/>
        </w:rPr>
        <w:t>9. National Documents or Guidance:</w:t>
      </w:r>
    </w:p>
    <w:p w14:paraId="5458AF97" w14:textId="1C93ADD8" w:rsidR="001C6917" w:rsidRDefault="001C6917" w:rsidP="001C6917">
      <w:r>
        <w:t xml:space="preserve">   </w:t>
      </w:r>
      <w:r w:rsidR="00154FA5">
        <w:t xml:space="preserve">a. </w:t>
      </w:r>
      <w:r>
        <w:t>Any national documents or guidance produced by the group must be agreed upon by a quorum to ensure collective decision-making and representation.</w:t>
      </w:r>
    </w:p>
    <w:p w14:paraId="6955133D" w14:textId="77777777" w:rsidR="001C6917" w:rsidRDefault="001C6917" w:rsidP="001C6917"/>
    <w:p w14:paraId="7FCFEDC3" w14:textId="5ACC3DEC" w:rsidR="001C6917" w:rsidRPr="00154FA5" w:rsidRDefault="001C6917" w:rsidP="001C6917">
      <w:pPr>
        <w:rPr>
          <w:b/>
          <w:bCs/>
        </w:rPr>
      </w:pPr>
      <w:r w:rsidRPr="00154FA5">
        <w:rPr>
          <w:b/>
          <w:bCs/>
        </w:rPr>
        <w:t>10. Amendments to Terms of Reference:</w:t>
      </w:r>
    </w:p>
    <w:p w14:paraId="66E1538A" w14:textId="77777777" w:rsidR="001C6917" w:rsidRDefault="001C6917" w:rsidP="001C6917">
      <w:r>
        <w:t xml:space="preserve">   a. Amendments may be proposed by any member.</w:t>
      </w:r>
    </w:p>
    <w:p w14:paraId="6D4EBF27" w14:textId="77777777" w:rsidR="001C6917" w:rsidRDefault="001C6917" w:rsidP="001C6917">
      <w:r>
        <w:t xml:space="preserve">   b. Changes to the terms require approval by a two-thirds majority vote.</w:t>
      </w:r>
    </w:p>
    <w:p w14:paraId="01083C33" w14:textId="77777777" w:rsidR="001C6917" w:rsidRDefault="001C6917" w:rsidP="001C6917"/>
    <w:p w14:paraId="33FA1BE9" w14:textId="399D5FEE" w:rsidR="001C6917" w:rsidRPr="00154FA5" w:rsidRDefault="001C6917" w:rsidP="001C6917">
      <w:pPr>
        <w:rPr>
          <w:b/>
          <w:bCs/>
        </w:rPr>
      </w:pPr>
      <w:r w:rsidRPr="00154FA5">
        <w:rPr>
          <w:b/>
          <w:bCs/>
        </w:rPr>
        <w:t>11. Dissolution:</w:t>
      </w:r>
    </w:p>
    <w:p w14:paraId="1D0D9A02" w14:textId="77777777" w:rsidR="001C6917" w:rsidRDefault="001C6917" w:rsidP="001C6917">
      <w:r>
        <w:t xml:space="preserve">   a. In the event of dissolution, assets, if any, shall be distributed in accordance with the decisions made by </w:t>
      </w:r>
      <w:proofErr w:type="gramStart"/>
      <w:r>
        <w:t>the majority of</w:t>
      </w:r>
      <w:proofErr w:type="gramEnd"/>
      <w:r>
        <w:t xml:space="preserve"> the members at the time of dissolution.</w:t>
      </w:r>
    </w:p>
    <w:p w14:paraId="2DD9EDF8" w14:textId="77777777" w:rsidR="001C6917" w:rsidRDefault="001C6917" w:rsidP="001C6917"/>
    <w:p w14:paraId="1C8B1DDF" w14:textId="0E0F7735" w:rsidR="001C6917" w:rsidRPr="00154FA5" w:rsidRDefault="001C6917" w:rsidP="001C6917">
      <w:pPr>
        <w:rPr>
          <w:b/>
          <w:bCs/>
        </w:rPr>
      </w:pPr>
      <w:r w:rsidRPr="00154FA5">
        <w:rPr>
          <w:b/>
          <w:bCs/>
        </w:rPr>
        <w:t>12. Adoption:</w:t>
      </w:r>
    </w:p>
    <w:p w14:paraId="2005BCE2" w14:textId="5C77A689" w:rsidR="001C6917" w:rsidRDefault="001C6917" w:rsidP="001C6917">
      <w:r>
        <w:t xml:space="preserve"> </w:t>
      </w:r>
      <w:r w:rsidR="00113031">
        <w:t xml:space="preserve"> a. </w:t>
      </w:r>
      <w:r>
        <w:t xml:space="preserve">These terms of reference shall be adopted upon agreement by a </w:t>
      </w:r>
      <w:r w:rsidR="00113031">
        <w:t xml:space="preserve">half </w:t>
      </w:r>
      <w:r>
        <w:t xml:space="preserve">majority of the members </w:t>
      </w:r>
      <w:r w:rsidR="00113031">
        <w:t xml:space="preserve">via confidential poll. </w:t>
      </w:r>
      <w:r w:rsidR="00D926C9">
        <w:t>Agreed 28/3/24</w:t>
      </w:r>
    </w:p>
    <w:p w14:paraId="36C59AEF" w14:textId="77777777" w:rsidR="001C6917" w:rsidRDefault="001C6917" w:rsidP="001C6917"/>
    <w:p w14:paraId="29B50C3A" w14:textId="16DD9D74" w:rsidR="001C6917" w:rsidRDefault="001C6917" w:rsidP="001C6917">
      <w:r>
        <w:t xml:space="preserve">Date of Establishment: </w:t>
      </w:r>
      <w:r w:rsidR="00020902">
        <w:t>28/3/2024</w:t>
      </w:r>
    </w:p>
    <w:p w14:paraId="5AE3AAA7" w14:textId="7810827B" w:rsidR="0001707C" w:rsidRDefault="00D926C9" w:rsidP="001C6917">
      <w:r>
        <w:t>S Wildman (Chair)</w:t>
      </w:r>
    </w:p>
    <w:sectPr w:rsidR="0001707C" w:rsidSect="002236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44E6E" w14:textId="77777777" w:rsidR="0069051C" w:rsidRDefault="0069051C" w:rsidP="00F167B6">
      <w:pPr>
        <w:spacing w:after="0" w:line="240" w:lineRule="auto"/>
      </w:pPr>
      <w:r>
        <w:separator/>
      </w:r>
    </w:p>
  </w:endnote>
  <w:endnote w:type="continuationSeparator" w:id="0">
    <w:p w14:paraId="29B630D9" w14:textId="77777777" w:rsidR="0069051C" w:rsidRDefault="0069051C" w:rsidP="00F1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ACB9E" w14:textId="77777777" w:rsidR="00223646" w:rsidRDefault="00223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EECC" w14:textId="21025238" w:rsidR="00D926C9" w:rsidRDefault="00D926C9">
    <w:pPr>
      <w:pStyle w:val="Footer"/>
    </w:pPr>
    <w:r>
      <w:t xml:space="preserve">MTAP TOR V1.0 </w:t>
    </w:r>
    <w:r w:rsidR="000C08F0">
      <w:t xml:space="preserve">Authors: C </w:t>
    </w:r>
    <w:proofErr w:type="spellStart"/>
    <w:r w:rsidR="000C08F0">
      <w:t>Knight,</w:t>
    </w:r>
    <w:proofErr w:type="spellEnd"/>
    <w:r w:rsidR="000C08F0">
      <w:t xml:space="preserve"> S Wildman Feb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8EC1A" w14:textId="77777777" w:rsidR="00223646" w:rsidRDefault="0022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D5372" w14:textId="77777777" w:rsidR="0069051C" w:rsidRDefault="0069051C" w:rsidP="00F167B6">
      <w:pPr>
        <w:spacing w:after="0" w:line="240" w:lineRule="auto"/>
      </w:pPr>
      <w:r>
        <w:separator/>
      </w:r>
    </w:p>
  </w:footnote>
  <w:footnote w:type="continuationSeparator" w:id="0">
    <w:p w14:paraId="451165EA" w14:textId="77777777" w:rsidR="0069051C" w:rsidRDefault="0069051C" w:rsidP="00F16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4937" w14:textId="77777777" w:rsidR="00223646" w:rsidRDefault="00223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DDB4" w14:textId="72A047A7" w:rsidR="00F167B6" w:rsidRDefault="00610791" w:rsidP="00020902">
    <w:pPr>
      <w:pStyle w:val="Header"/>
      <w:jc w:val="right"/>
    </w:pPr>
    <w:r>
      <w:rPr>
        <w:noProof/>
      </w:rPr>
      <w:drawing>
        <wp:inline distT="0" distB="0" distL="0" distR="0" wp14:anchorId="7DF3C1E0" wp14:editId="11EF8001">
          <wp:extent cx="1765005" cy="892671"/>
          <wp:effectExtent l="0" t="0" r="6985" b="3175"/>
          <wp:docPr id="44985968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59689"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0" cy="9059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881A" w14:textId="77777777" w:rsidR="00223646" w:rsidRDefault="00223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F3753"/>
    <w:multiLevelType w:val="hybridMultilevel"/>
    <w:tmpl w:val="307A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A05FA"/>
    <w:multiLevelType w:val="hybridMultilevel"/>
    <w:tmpl w:val="CAB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93D46"/>
    <w:multiLevelType w:val="hybridMultilevel"/>
    <w:tmpl w:val="B42E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14EE9"/>
    <w:multiLevelType w:val="hybridMultilevel"/>
    <w:tmpl w:val="0E6E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021823">
    <w:abstractNumId w:val="0"/>
  </w:num>
  <w:num w:numId="2" w16cid:durableId="265621800">
    <w:abstractNumId w:val="3"/>
  </w:num>
  <w:num w:numId="3" w16cid:durableId="1638412059">
    <w:abstractNumId w:val="2"/>
  </w:num>
  <w:num w:numId="4" w16cid:durableId="153900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7"/>
    <w:rsid w:val="00002AF3"/>
    <w:rsid w:val="0001707C"/>
    <w:rsid w:val="00020902"/>
    <w:rsid w:val="000C08F0"/>
    <w:rsid w:val="000E4A5C"/>
    <w:rsid w:val="00113031"/>
    <w:rsid w:val="00154FA5"/>
    <w:rsid w:val="001B0127"/>
    <w:rsid w:val="001C6917"/>
    <w:rsid w:val="00223646"/>
    <w:rsid w:val="002236A1"/>
    <w:rsid w:val="00224892"/>
    <w:rsid w:val="00610791"/>
    <w:rsid w:val="0069051C"/>
    <w:rsid w:val="00714E68"/>
    <w:rsid w:val="007B7406"/>
    <w:rsid w:val="009903CA"/>
    <w:rsid w:val="00C826C0"/>
    <w:rsid w:val="00D926C9"/>
    <w:rsid w:val="00DB13DA"/>
    <w:rsid w:val="00DD1860"/>
    <w:rsid w:val="00F1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1224"/>
  <w15:chartTrackingRefBased/>
  <w15:docId w15:val="{AC9D2CFB-CC63-4506-950D-4F7416AE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917"/>
    <w:pPr>
      <w:ind w:left="720"/>
      <w:contextualSpacing/>
    </w:pPr>
  </w:style>
  <w:style w:type="paragraph" w:styleId="Header">
    <w:name w:val="header"/>
    <w:basedOn w:val="Normal"/>
    <w:link w:val="HeaderChar"/>
    <w:uiPriority w:val="99"/>
    <w:unhideWhenUsed/>
    <w:rsid w:val="00F1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B6"/>
  </w:style>
  <w:style w:type="paragraph" w:styleId="Footer">
    <w:name w:val="footer"/>
    <w:basedOn w:val="Normal"/>
    <w:link w:val="FooterChar"/>
    <w:uiPriority w:val="99"/>
    <w:unhideWhenUsed/>
    <w:rsid w:val="00F1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 (UNIVERSITY HOSPITALS PLYMOUTH NHS TRUST)</dc:creator>
  <cp:keywords/>
  <dc:description/>
  <cp:lastModifiedBy>KNIGHT, Chris (UNIVERSITY HOSPITALS PLYMOUTH NHS TRUST)</cp:lastModifiedBy>
  <cp:revision>5</cp:revision>
  <dcterms:created xsi:type="dcterms:W3CDTF">2024-03-28T14:09:00Z</dcterms:created>
  <dcterms:modified xsi:type="dcterms:W3CDTF">2024-10-10T21:24:00Z</dcterms:modified>
</cp:coreProperties>
</file>